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1E2" w:rsidRDefault="000A41E2" w:rsidP="00832B7A">
      <w:pPr>
        <w:spacing w:after="0" w:line="480" w:lineRule="auto"/>
        <w:jc w:val="center"/>
        <w:rPr>
          <w:rFonts w:ascii="Times New Roman" w:hAnsi="Times New Roman" w:cs="Times New Roman"/>
          <w:sz w:val="24"/>
          <w:szCs w:val="24"/>
        </w:rPr>
      </w:pPr>
    </w:p>
    <w:p w:rsidR="000A41E2" w:rsidRDefault="000A41E2" w:rsidP="00832B7A">
      <w:pPr>
        <w:spacing w:after="0" w:line="480" w:lineRule="auto"/>
        <w:jc w:val="center"/>
        <w:rPr>
          <w:rFonts w:ascii="Times New Roman" w:hAnsi="Times New Roman" w:cs="Times New Roman"/>
          <w:sz w:val="24"/>
          <w:szCs w:val="24"/>
        </w:rPr>
      </w:pPr>
    </w:p>
    <w:p w:rsidR="000A41E2" w:rsidRDefault="000A41E2" w:rsidP="00832B7A">
      <w:pPr>
        <w:spacing w:after="0" w:line="480" w:lineRule="auto"/>
        <w:jc w:val="center"/>
        <w:rPr>
          <w:rFonts w:ascii="Times New Roman" w:hAnsi="Times New Roman" w:cs="Times New Roman"/>
          <w:sz w:val="24"/>
          <w:szCs w:val="24"/>
        </w:rPr>
      </w:pPr>
    </w:p>
    <w:p w:rsidR="000A41E2" w:rsidRDefault="000A41E2" w:rsidP="00832B7A">
      <w:pPr>
        <w:spacing w:after="0" w:line="480" w:lineRule="auto"/>
        <w:jc w:val="center"/>
        <w:rPr>
          <w:rFonts w:ascii="Times New Roman" w:hAnsi="Times New Roman" w:cs="Times New Roman"/>
          <w:sz w:val="24"/>
          <w:szCs w:val="24"/>
        </w:rPr>
      </w:pPr>
    </w:p>
    <w:p w:rsidR="000A41E2" w:rsidRDefault="000A41E2" w:rsidP="00832B7A">
      <w:pPr>
        <w:spacing w:after="0" w:line="480" w:lineRule="auto"/>
        <w:jc w:val="center"/>
        <w:rPr>
          <w:rFonts w:ascii="Times New Roman" w:hAnsi="Times New Roman" w:cs="Times New Roman"/>
          <w:sz w:val="24"/>
          <w:szCs w:val="24"/>
        </w:rPr>
      </w:pPr>
    </w:p>
    <w:p w:rsidR="000A41E2" w:rsidRDefault="000A41E2" w:rsidP="00832B7A">
      <w:pPr>
        <w:spacing w:after="0" w:line="480" w:lineRule="auto"/>
        <w:jc w:val="center"/>
        <w:rPr>
          <w:rFonts w:ascii="Times New Roman" w:hAnsi="Times New Roman" w:cs="Times New Roman"/>
          <w:sz w:val="24"/>
          <w:szCs w:val="24"/>
        </w:rPr>
      </w:pPr>
    </w:p>
    <w:p w:rsidR="000A41E2" w:rsidRDefault="000A41E2" w:rsidP="00832B7A">
      <w:pPr>
        <w:spacing w:after="0" w:line="480" w:lineRule="auto"/>
        <w:jc w:val="center"/>
        <w:rPr>
          <w:rFonts w:ascii="Times New Roman" w:hAnsi="Times New Roman" w:cs="Times New Roman"/>
          <w:sz w:val="24"/>
          <w:szCs w:val="24"/>
        </w:rPr>
      </w:pPr>
    </w:p>
    <w:p w:rsidR="000A41E2" w:rsidRDefault="000A41E2" w:rsidP="00832B7A">
      <w:pPr>
        <w:spacing w:after="0" w:line="480" w:lineRule="auto"/>
        <w:jc w:val="center"/>
        <w:rPr>
          <w:rFonts w:ascii="Times New Roman" w:hAnsi="Times New Roman" w:cs="Times New Roman"/>
          <w:sz w:val="24"/>
          <w:szCs w:val="24"/>
        </w:rPr>
      </w:pPr>
    </w:p>
    <w:p w:rsidR="0033389D" w:rsidRDefault="000A41E2" w:rsidP="00832B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Gap Year</w:t>
      </w:r>
    </w:p>
    <w:p w:rsidR="000A41E2" w:rsidRDefault="000A41E2" w:rsidP="00832B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A41E2" w:rsidRDefault="000A41E2" w:rsidP="00832B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A41E2" w:rsidRPr="000A41E2" w:rsidRDefault="000A41E2" w:rsidP="00832B7A">
      <w:pPr>
        <w:spacing w:after="0" w:line="480" w:lineRule="auto"/>
        <w:rPr>
          <w:rFonts w:ascii="Times New Roman" w:hAnsi="Times New Roman" w:cs="Times New Roman"/>
          <w:sz w:val="24"/>
          <w:szCs w:val="24"/>
        </w:rPr>
      </w:pPr>
    </w:p>
    <w:p w:rsidR="000A41E2" w:rsidRDefault="000A41E2" w:rsidP="00832B7A">
      <w:pPr>
        <w:spacing w:after="0" w:line="480" w:lineRule="auto"/>
        <w:rPr>
          <w:rFonts w:ascii="Times New Roman" w:hAnsi="Times New Roman" w:cs="Times New Roman"/>
          <w:sz w:val="24"/>
          <w:szCs w:val="24"/>
        </w:rPr>
      </w:pPr>
    </w:p>
    <w:p w:rsidR="00832B7A" w:rsidRDefault="00832B7A">
      <w:pPr>
        <w:rPr>
          <w:rFonts w:ascii="Times New Roman" w:hAnsi="Times New Roman" w:cs="Times New Roman"/>
          <w:sz w:val="24"/>
          <w:szCs w:val="24"/>
        </w:rPr>
      </w:pPr>
      <w:r>
        <w:rPr>
          <w:rFonts w:ascii="Times New Roman" w:hAnsi="Times New Roman" w:cs="Times New Roman"/>
          <w:sz w:val="24"/>
          <w:szCs w:val="24"/>
        </w:rPr>
        <w:br w:type="page"/>
      </w:r>
    </w:p>
    <w:p w:rsidR="000A41E2" w:rsidRDefault="001E0BF1" w:rsidP="00832B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Gap Year </w:t>
      </w:r>
    </w:p>
    <w:p w:rsidR="00E61D8B" w:rsidRPr="00E61D8B" w:rsidRDefault="00E61D8B" w:rsidP="00832B7A">
      <w:pPr>
        <w:spacing w:after="0" w:line="480" w:lineRule="auto"/>
        <w:rPr>
          <w:rFonts w:ascii="Times New Roman" w:hAnsi="Times New Roman" w:cs="Times New Roman"/>
          <w:b/>
          <w:sz w:val="24"/>
          <w:szCs w:val="24"/>
        </w:rPr>
      </w:pPr>
      <w:r w:rsidRPr="00E61D8B">
        <w:rPr>
          <w:rFonts w:ascii="Times New Roman" w:hAnsi="Times New Roman" w:cs="Times New Roman"/>
          <w:b/>
          <w:sz w:val="24"/>
          <w:szCs w:val="24"/>
        </w:rPr>
        <w:t>Introduction</w:t>
      </w:r>
    </w:p>
    <w:p w:rsidR="007B7737" w:rsidRPr="007B7737" w:rsidRDefault="007B7737" w:rsidP="00832B7A">
      <w:pPr>
        <w:spacing w:after="0" w:line="480" w:lineRule="auto"/>
        <w:ind w:firstLine="720"/>
        <w:jc w:val="both"/>
        <w:rPr>
          <w:rFonts w:ascii="Times New Roman" w:hAnsi="Times New Roman" w:cs="Times New Roman"/>
          <w:sz w:val="24"/>
          <w:szCs w:val="24"/>
        </w:rPr>
      </w:pPr>
      <w:r w:rsidRPr="007B7737">
        <w:rPr>
          <w:rFonts w:ascii="Times New Roman" w:hAnsi="Times New Roman" w:cs="Times New Roman"/>
          <w:sz w:val="24"/>
          <w:szCs w:val="24"/>
        </w:rPr>
        <w:t>It is no brainer that students need a break after hectic high school years since they need this time to rejuvenate for the task ahead.  A gap year is a period that students take away from formal education after finishing high school w</w:t>
      </w:r>
      <w:bookmarkStart w:id="0" w:name="_GoBack"/>
      <w:bookmarkEnd w:id="0"/>
      <w:r w:rsidRPr="007B7737">
        <w:rPr>
          <w:rFonts w:ascii="Times New Roman" w:hAnsi="Times New Roman" w:cs="Times New Roman"/>
          <w:sz w:val="24"/>
          <w:szCs w:val="24"/>
        </w:rPr>
        <w:t>hile waiting to join colleges. Statistical evidence shows that about 7.6% of students that graduated from high school between 2003 and 2004 delayed their entry into respective colleges (Sparks, 2010). Other reports from the American Gap Association (AGA) show that approximately 40,000 students take year gaps yearly (Dickler, 2017). The period enabled the students to develop adaptive behaviors such as task management, planning, and persistence that is crucial to survival in high school.  The year is beneficial and more students are likely to take gap years as a result of the recommendations that will be discussed in the paper. Gap years are not merely relaxation periods since the students can engage in productive activities. The report gives a conceptual framework of the recommendations to students on the advantages of taking a gap year.</w:t>
      </w:r>
    </w:p>
    <w:p w:rsidR="007B7737" w:rsidRPr="00E61D8B" w:rsidRDefault="007B7737" w:rsidP="00832B7A">
      <w:pPr>
        <w:spacing w:after="0" w:line="480" w:lineRule="auto"/>
        <w:rPr>
          <w:rFonts w:ascii="Times New Roman" w:hAnsi="Times New Roman" w:cs="Times New Roman"/>
          <w:b/>
          <w:sz w:val="24"/>
          <w:szCs w:val="24"/>
        </w:rPr>
      </w:pPr>
      <w:r w:rsidRPr="00E61D8B">
        <w:rPr>
          <w:rFonts w:ascii="Times New Roman" w:hAnsi="Times New Roman" w:cs="Times New Roman"/>
          <w:b/>
          <w:sz w:val="24"/>
          <w:szCs w:val="24"/>
        </w:rPr>
        <w:t xml:space="preserve">Background </w:t>
      </w:r>
    </w:p>
    <w:p w:rsidR="007B7737" w:rsidRPr="007B7737" w:rsidRDefault="00E61D8B" w:rsidP="00832B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B7737" w:rsidRPr="007B7737">
        <w:rPr>
          <w:rFonts w:ascii="Times New Roman" w:hAnsi="Times New Roman" w:cs="Times New Roman"/>
          <w:sz w:val="24"/>
          <w:szCs w:val="24"/>
        </w:rPr>
        <w:t xml:space="preserve">From a historical standpoint, the gap is analogous to the yearlong break that World War German militia took (Counselling@NYU, 2017). In 2016, Malia Obama raised eyebrows when news of her taking a year off after high school hit airwaves. She was to spend the gap interning at a film production firm before joining Harvard (Counselling@NYU, 2017).  The ideology of gap years can be traced back to 1860s when news of students that had finished high school travelled abroad to take voluntary jobs or paid employment for a certain timeline (Guomei &amp; Wei, 2017). In the contemporary world, gap years are perceived as the period after high school that students take to travel, get part-time jobs, and volunteer. However, the gap was not limited to voluntary </w:t>
      </w:r>
      <w:r w:rsidR="007B7737" w:rsidRPr="007B7737">
        <w:rPr>
          <w:rFonts w:ascii="Times New Roman" w:hAnsi="Times New Roman" w:cs="Times New Roman"/>
          <w:sz w:val="24"/>
          <w:szCs w:val="24"/>
        </w:rPr>
        <w:lastRenderedPageBreak/>
        <w:t>activities or paid employment since some engaged in recreational activities. The latter was instrumental in making the break a memorable experience. Statistical data also shows that students that graduated from high school between 2003 and 2015 took year gaps primarily due to exhaustion (CounsellingNYU, 2017). In this regard, year gaps are not far-fetched ideas since statistical and empirical pieces of evidence rationalize their benefits to students.</w:t>
      </w:r>
    </w:p>
    <w:p w:rsidR="007B7737" w:rsidRPr="007B7737" w:rsidRDefault="007B7737" w:rsidP="00832B7A">
      <w:pPr>
        <w:spacing w:after="0" w:line="480" w:lineRule="auto"/>
        <w:ind w:firstLine="720"/>
        <w:jc w:val="both"/>
        <w:rPr>
          <w:rFonts w:ascii="Times New Roman" w:hAnsi="Times New Roman" w:cs="Times New Roman"/>
          <w:sz w:val="24"/>
          <w:szCs w:val="24"/>
        </w:rPr>
      </w:pPr>
      <w:r w:rsidRPr="007B7737">
        <w:rPr>
          <w:rFonts w:ascii="Times New Roman" w:hAnsi="Times New Roman" w:cs="Times New Roman"/>
          <w:sz w:val="24"/>
          <w:szCs w:val="24"/>
        </w:rPr>
        <w:t xml:space="preserve">Even though not taking years gaps is finance-oriented, empirical evidence shows that the gap plays an integral part in career development. Career development starts with the students choosing the right courses in the university. Therefore, it prevents common phenomena where students take professions that they are not passionate about. The results are students continually shifting from one course to another as well as transferring schools. The cumulative effect is that they accrue additional expenses and student debt. Therefore, the claims that year gaps are expensive are strongly refuted since the career satisfaction of the students should not be disregarded at the expense of costs. Statistical evidence from the American Gap Association (AGA) and Temple University shows that students who took a gap year in 2015 were career-satisfied than non-gapping colleagues (Counselling@NYU, 2017).  Low-income households trying to avoid year gaps due to cost causes education disparities since their wealthy-counterparts are the beneficiaries of optimal educational outcomes. The decision to take year gaps among students is a good idea since it helps them hone their cross-cultural experience, real-life work, volunteer experiences, and communication skills. </w:t>
      </w:r>
    </w:p>
    <w:p w:rsidR="007B7737" w:rsidRPr="007B7737" w:rsidRDefault="007B7737" w:rsidP="00832B7A">
      <w:pPr>
        <w:spacing w:after="0" w:line="480" w:lineRule="auto"/>
        <w:rPr>
          <w:rFonts w:ascii="Times New Roman" w:hAnsi="Times New Roman" w:cs="Times New Roman"/>
          <w:b/>
          <w:sz w:val="24"/>
          <w:szCs w:val="24"/>
        </w:rPr>
      </w:pPr>
      <w:r w:rsidRPr="007B7737">
        <w:rPr>
          <w:rFonts w:ascii="Times New Roman" w:hAnsi="Times New Roman" w:cs="Times New Roman"/>
          <w:b/>
          <w:sz w:val="24"/>
          <w:szCs w:val="24"/>
        </w:rPr>
        <w:t xml:space="preserve">Recommendations </w:t>
      </w:r>
    </w:p>
    <w:p w:rsidR="007B7737" w:rsidRPr="007B7737" w:rsidRDefault="007B7737" w:rsidP="00832B7A">
      <w:pPr>
        <w:spacing w:after="0" w:line="480" w:lineRule="auto"/>
        <w:ind w:firstLine="720"/>
        <w:rPr>
          <w:rFonts w:ascii="Times New Roman" w:hAnsi="Times New Roman" w:cs="Times New Roman"/>
          <w:b/>
          <w:sz w:val="24"/>
          <w:szCs w:val="24"/>
        </w:rPr>
      </w:pPr>
      <w:r w:rsidRPr="007B7737">
        <w:rPr>
          <w:rFonts w:ascii="Times New Roman" w:hAnsi="Times New Roman" w:cs="Times New Roman"/>
          <w:b/>
          <w:sz w:val="24"/>
          <w:szCs w:val="24"/>
        </w:rPr>
        <w:t>Academic Focus</w:t>
      </w:r>
    </w:p>
    <w:p w:rsidR="007B7737" w:rsidRPr="007B7737" w:rsidRDefault="007B7737" w:rsidP="00832B7A">
      <w:pPr>
        <w:spacing w:after="0" w:line="480" w:lineRule="auto"/>
        <w:ind w:firstLine="720"/>
        <w:jc w:val="both"/>
        <w:rPr>
          <w:rFonts w:ascii="Times New Roman" w:hAnsi="Times New Roman" w:cs="Times New Roman"/>
          <w:sz w:val="24"/>
          <w:szCs w:val="24"/>
        </w:rPr>
      </w:pPr>
      <w:r w:rsidRPr="007B7737">
        <w:rPr>
          <w:rFonts w:ascii="Times New Roman" w:hAnsi="Times New Roman" w:cs="Times New Roman"/>
          <w:sz w:val="24"/>
          <w:szCs w:val="24"/>
        </w:rPr>
        <w:t xml:space="preserve">Year gaps are essential since they make students to be academically-motivated. Statistical data from AGA shows that students are more likely to graduate on time with exemplary </w:t>
      </w:r>
      <w:r w:rsidRPr="007B7737">
        <w:rPr>
          <w:rFonts w:ascii="Times New Roman" w:hAnsi="Times New Roman" w:cs="Times New Roman"/>
          <w:sz w:val="24"/>
          <w:szCs w:val="24"/>
        </w:rPr>
        <w:lastRenderedPageBreak/>
        <w:t xml:space="preserve">academic grade-point averages (Dickler, 2017). The break is also a once-in-a-lifetime opportunity to help the students explore the world so that when they get to colleges, they focus on the studies. The students will have the time to travel, fulfill their religious responsibilities, and get paying jobs and by the time they get to high school, the shade the tendencies to pursue individual fulfillment.  I recommend that students should advocate colleges to enforce year gaps in their curriculum to allow only compliant students to take their programs. In this regard, students should take year gaps to help them take a break away from normal educational activities. During this time, I suggest that students should pursue passion projects or earn money from employment as well as business ventures. The experience and money accrued during this period can be used in colleges. </w:t>
      </w:r>
    </w:p>
    <w:p w:rsidR="007B7737" w:rsidRPr="007B7737" w:rsidRDefault="007B7737" w:rsidP="00832B7A">
      <w:pPr>
        <w:spacing w:after="0" w:line="480" w:lineRule="auto"/>
        <w:jc w:val="both"/>
        <w:rPr>
          <w:rFonts w:ascii="Times New Roman" w:hAnsi="Times New Roman" w:cs="Times New Roman"/>
          <w:b/>
          <w:sz w:val="24"/>
          <w:szCs w:val="24"/>
        </w:rPr>
      </w:pPr>
      <w:r w:rsidRPr="007B7737">
        <w:rPr>
          <w:rFonts w:ascii="Times New Roman" w:hAnsi="Times New Roman" w:cs="Times New Roman"/>
          <w:b/>
          <w:sz w:val="24"/>
          <w:szCs w:val="24"/>
        </w:rPr>
        <w:t>Career Development</w:t>
      </w:r>
    </w:p>
    <w:p w:rsidR="007B7737" w:rsidRPr="007B7737" w:rsidRDefault="007B7737" w:rsidP="00832B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B7737">
        <w:rPr>
          <w:rFonts w:ascii="Times New Roman" w:hAnsi="Times New Roman" w:cs="Times New Roman"/>
          <w:sz w:val="24"/>
          <w:szCs w:val="24"/>
        </w:rPr>
        <w:t xml:space="preserve">Year gaps are instrumental in career development since they improve the employability levels of college graduates. Employability in this context is the ability to be responsive to changing the work environment and sustain high levels of professionalism. During the break period, students can acquire professional and interpersonal skills that can help them to be employable (Guomei &amp; Wei, 2017). The development occurs during this period since the students can achieve a certain level of maturity and growth required in workplaces. Besides, students can explore numerous career paths and use their experiences to choose the right courses in colleges. Therefore, they are likely to land in correct careers, and the results are keeping their jobs due to high performance. Career choice will be easy since the students will have improved learning performance and employment skills. Independence is a key aspect of employability; students can learn the skill while on a year gap. In the face of a competitive job environment, the students will have acquired soft skills and cultural capital that are inevitable in contemporary </w:t>
      </w:r>
      <w:r w:rsidRPr="007B7737">
        <w:rPr>
          <w:rFonts w:ascii="Times New Roman" w:hAnsi="Times New Roman" w:cs="Times New Roman"/>
          <w:sz w:val="24"/>
          <w:szCs w:val="24"/>
        </w:rPr>
        <w:lastRenderedPageBreak/>
        <w:t>workplaces. I recommend that students take employment opportunities and strive as much as possible to keep their jobs.</w:t>
      </w:r>
    </w:p>
    <w:p w:rsidR="007B7737" w:rsidRPr="007B7737" w:rsidRDefault="007B7737" w:rsidP="00832B7A">
      <w:pPr>
        <w:spacing w:after="0" w:line="480" w:lineRule="auto"/>
        <w:ind w:firstLine="720"/>
        <w:jc w:val="both"/>
        <w:rPr>
          <w:rFonts w:ascii="Times New Roman" w:hAnsi="Times New Roman" w:cs="Times New Roman"/>
          <w:b/>
          <w:sz w:val="24"/>
          <w:szCs w:val="24"/>
        </w:rPr>
      </w:pPr>
      <w:r w:rsidRPr="007B7737">
        <w:rPr>
          <w:rFonts w:ascii="Times New Roman" w:hAnsi="Times New Roman" w:cs="Times New Roman"/>
          <w:b/>
          <w:sz w:val="24"/>
          <w:szCs w:val="24"/>
        </w:rPr>
        <w:t>Good Health</w:t>
      </w:r>
    </w:p>
    <w:p w:rsidR="007B7737" w:rsidRPr="007B7737" w:rsidRDefault="007B7737" w:rsidP="00832B7A">
      <w:pPr>
        <w:spacing w:after="0" w:line="480" w:lineRule="auto"/>
        <w:ind w:firstLine="720"/>
        <w:jc w:val="both"/>
        <w:rPr>
          <w:rFonts w:ascii="Times New Roman" w:hAnsi="Times New Roman" w:cs="Times New Roman"/>
          <w:sz w:val="24"/>
          <w:szCs w:val="24"/>
        </w:rPr>
      </w:pPr>
      <w:r w:rsidRPr="007B7737">
        <w:rPr>
          <w:rFonts w:ascii="Times New Roman" w:hAnsi="Times New Roman" w:cs="Times New Roman"/>
          <w:sz w:val="24"/>
          <w:szCs w:val="24"/>
        </w:rPr>
        <w:t xml:space="preserve">Besides, gap years enable students to be healthy since they take time to relieve fatigue, stress, and depression associated with formal education (Global Citizen Year, n. d). In this regard, the students will have whole new experiences that will have positive psychological and physical outcomes. Taking time to visit sites such as beaches and game parks ensures that students get away from the classroom environment. Consequently, they break the monotony of class and engage in fun activities such as swimming, sky diving, skating, snowboarding, and touring before going to colleges. Education does not only occur in classes but diverges to numerous activities including enjoyable ones. Therefore, I recommend that students should travel to foreign countries to not only enjoy themselves but also learn in a completely different way.  Instead of merely reading books, students can learn about cultural diversity by visiting tourist destinations in various parts of the world. Besides, travelling and touring historical places help reinforce knowledge taught in class since the students can learn firsthand. </w:t>
      </w:r>
    </w:p>
    <w:p w:rsidR="007B7737" w:rsidRPr="007B7737" w:rsidRDefault="007B7737" w:rsidP="00832B7A">
      <w:pPr>
        <w:spacing w:after="0" w:line="480" w:lineRule="auto"/>
        <w:ind w:firstLine="720"/>
        <w:jc w:val="both"/>
        <w:rPr>
          <w:rFonts w:ascii="Times New Roman" w:hAnsi="Times New Roman" w:cs="Times New Roman"/>
          <w:b/>
          <w:sz w:val="24"/>
          <w:szCs w:val="24"/>
        </w:rPr>
      </w:pPr>
      <w:r w:rsidRPr="007B7737">
        <w:rPr>
          <w:rFonts w:ascii="Times New Roman" w:hAnsi="Times New Roman" w:cs="Times New Roman"/>
          <w:b/>
          <w:sz w:val="24"/>
          <w:szCs w:val="24"/>
        </w:rPr>
        <w:t xml:space="preserve">Career Decisions </w:t>
      </w:r>
    </w:p>
    <w:p w:rsidR="007B7737" w:rsidRPr="007B7737" w:rsidRDefault="007B7737" w:rsidP="00832B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B7737">
        <w:rPr>
          <w:rFonts w:ascii="Times New Roman" w:hAnsi="Times New Roman" w:cs="Times New Roman"/>
          <w:sz w:val="24"/>
          <w:szCs w:val="24"/>
        </w:rPr>
        <w:t xml:space="preserve">Furthermore, year gaps enable students to make the right career choices since they have time to deliberate over multiple alternatives. In this regard, students will determine whether they want to go to college or pursue other career paths. A college education is expensive and empirical evidence shows that it costs approximately over $50,000 per year (Stine, 2018). Not all careers require a college education. In this time, students can determine whether they are ready for the jobs of their choices. In light of uncertain career paths, students can enroll in programs that are supposed to hone their educational skills to align with the requirements of their career </w:t>
      </w:r>
      <w:r w:rsidRPr="007B7737">
        <w:rPr>
          <w:rFonts w:ascii="Times New Roman" w:hAnsi="Times New Roman" w:cs="Times New Roman"/>
          <w:sz w:val="24"/>
          <w:szCs w:val="24"/>
        </w:rPr>
        <w:lastRenderedPageBreak/>
        <w:t>choices. Besides, the students will have ample time to choose courses and schools that meet the professional niches. During the periods, students can carry out background checks to determine the pros and cons of choosing a certain career. Subsequently, they can compare with available alternative and come up with a viable career. I recommend that students should seek professional intervention to help them choose the right careers. They can carry out interviews with professionals in the field before settling on their ideal careers.</w:t>
      </w:r>
    </w:p>
    <w:p w:rsidR="007B7737" w:rsidRPr="007B7737" w:rsidRDefault="007B7737" w:rsidP="00832B7A">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B7737">
        <w:rPr>
          <w:rFonts w:ascii="Times New Roman" w:hAnsi="Times New Roman" w:cs="Times New Roman"/>
          <w:b/>
          <w:sz w:val="24"/>
          <w:szCs w:val="24"/>
        </w:rPr>
        <w:t>Financial Preparedness</w:t>
      </w:r>
    </w:p>
    <w:p w:rsidR="007B7737" w:rsidRPr="007B7737" w:rsidRDefault="007B7737" w:rsidP="00832B7A">
      <w:pPr>
        <w:spacing w:after="0" w:line="480" w:lineRule="auto"/>
        <w:ind w:firstLine="720"/>
        <w:jc w:val="both"/>
        <w:rPr>
          <w:rFonts w:ascii="Times New Roman" w:hAnsi="Times New Roman" w:cs="Times New Roman"/>
          <w:sz w:val="24"/>
          <w:szCs w:val="24"/>
        </w:rPr>
      </w:pPr>
      <w:r w:rsidRPr="007B7737">
        <w:rPr>
          <w:rFonts w:ascii="Times New Roman" w:hAnsi="Times New Roman" w:cs="Times New Roman"/>
          <w:sz w:val="24"/>
          <w:szCs w:val="24"/>
        </w:rPr>
        <w:t>Year gaps enable students to be financially-prepared before joining colleges. In this regard, students can give their parents time to accumulate the required tuition fees and prevent them from being financially-derailed by immediately joining college (Stine, 2017). The period can save students’ parents from unnecessary loans that acquire to offset their children’s school fees. Besides, students can get jobs and save for their education to prevent them from stay outs when their parents are unable to pay their tuition fees. Consequently, students can relieve their parents as well as their guardians from undue pressure that comes with high costs of joining colleges. In spite of high tuition fees, parents incur extra expenses on accommodation and library fees. I recommend that students should use this period to make money that they will use to pay their school fees.</w:t>
      </w:r>
    </w:p>
    <w:p w:rsidR="007B7737" w:rsidRPr="007B7737" w:rsidRDefault="007B7737" w:rsidP="00832B7A">
      <w:pPr>
        <w:spacing w:after="0" w:line="480" w:lineRule="auto"/>
        <w:jc w:val="both"/>
        <w:rPr>
          <w:rFonts w:ascii="Times New Roman" w:hAnsi="Times New Roman" w:cs="Times New Roman"/>
          <w:b/>
          <w:sz w:val="24"/>
          <w:szCs w:val="24"/>
        </w:rPr>
      </w:pPr>
      <w:r w:rsidRPr="007B7737">
        <w:rPr>
          <w:rFonts w:ascii="Times New Roman" w:hAnsi="Times New Roman" w:cs="Times New Roman"/>
          <w:b/>
          <w:sz w:val="24"/>
          <w:szCs w:val="24"/>
        </w:rPr>
        <w:t>Conclusion</w:t>
      </w:r>
    </w:p>
    <w:p w:rsidR="0033389D" w:rsidRDefault="007B7737" w:rsidP="00832B7A">
      <w:pPr>
        <w:spacing w:after="0" w:line="480" w:lineRule="auto"/>
        <w:ind w:firstLine="720"/>
        <w:jc w:val="both"/>
        <w:rPr>
          <w:rFonts w:ascii="Times New Roman" w:hAnsi="Times New Roman" w:cs="Times New Roman"/>
          <w:sz w:val="24"/>
          <w:szCs w:val="24"/>
        </w:rPr>
      </w:pPr>
      <w:r w:rsidRPr="007B7737">
        <w:rPr>
          <w:rFonts w:ascii="Times New Roman" w:hAnsi="Times New Roman" w:cs="Times New Roman"/>
          <w:sz w:val="24"/>
          <w:szCs w:val="24"/>
        </w:rPr>
        <w:t xml:space="preserve"> In conclusion, year gaps induce long-lasting experiences in the students since the students learn a plethora of things and gain skills. I recommend that students take year gaps since it helps them in career developments; and consequently, become prepared for future jobs. Also, students can take time off from school and engage in recreational activities. Besides, students can make correct career choices after deliberating on all their alternatives. Most importantly, year </w:t>
      </w:r>
      <w:r w:rsidRPr="007B7737">
        <w:rPr>
          <w:rFonts w:ascii="Times New Roman" w:hAnsi="Times New Roman" w:cs="Times New Roman"/>
          <w:sz w:val="24"/>
          <w:szCs w:val="24"/>
        </w:rPr>
        <w:lastRenderedPageBreak/>
        <w:t>gaps enable students to be finically-prepared and avoid inconveniences when in college. Lastly</w:t>
      </w:r>
      <w:r>
        <w:rPr>
          <w:rFonts w:ascii="Times New Roman" w:hAnsi="Times New Roman" w:cs="Times New Roman"/>
          <w:sz w:val="24"/>
          <w:szCs w:val="24"/>
        </w:rPr>
        <w:t xml:space="preserve">, year gaps allow students to </w:t>
      </w:r>
      <w:r w:rsidRPr="007B7737">
        <w:rPr>
          <w:rFonts w:ascii="Times New Roman" w:hAnsi="Times New Roman" w:cs="Times New Roman"/>
          <w:sz w:val="24"/>
          <w:szCs w:val="24"/>
        </w:rPr>
        <w:t>be academically-focused since they channel all their energy to their studies after having a period to explore other things.</w:t>
      </w:r>
    </w:p>
    <w:p w:rsidR="00832B7A" w:rsidRDefault="00832B7A">
      <w:pPr>
        <w:rPr>
          <w:rFonts w:ascii="Times New Roman" w:hAnsi="Times New Roman" w:cs="Times New Roman"/>
          <w:sz w:val="24"/>
          <w:szCs w:val="24"/>
        </w:rPr>
      </w:pPr>
      <w:r>
        <w:rPr>
          <w:rFonts w:ascii="Times New Roman" w:hAnsi="Times New Roman" w:cs="Times New Roman"/>
          <w:sz w:val="24"/>
          <w:szCs w:val="24"/>
        </w:rPr>
        <w:br w:type="page"/>
      </w:r>
    </w:p>
    <w:p w:rsidR="0033389D" w:rsidRDefault="0033389D" w:rsidP="00832B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A430C" w:rsidRDefault="009A430C" w:rsidP="00832B7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Counselling@NYU. (2017). Gap year basics: How taking a year off increases the ceiling for Students. Steinhardt. Retrieved from</w:t>
      </w:r>
      <w:r>
        <w:rPr>
          <w:rFonts w:ascii="Times New Roman" w:hAnsi="Times New Roman" w:cs="Times New Roman"/>
          <w:sz w:val="24"/>
          <w:szCs w:val="24"/>
        </w:rPr>
        <w:tab/>
      </w:r>
      <w:hyperlink r:id="rId6" w:history="1">
        <w:r w:rsidRPr="009A430C">
          <w:rPr>
            <w:rStyle w:val="Hyperlink"/>
            <w:rFonts w:ascii="Times New Roman" w:hAnsi="Times New Roman" w:cs="Times New Roman"/>
            <w:sz w:val="24"/>
            <w:szCs w:val="24"/>
          </w:rPr>
          <w:t>https://counseling.steinhardt.nyu.edu/blog/gap-year-after-high-school/</w:t>
        </w:r>
      </w:hyperlink>
    </w:p>
    <w:p w:rsidR="009A430C" w:rsidRPr="009A430C" w:rsidRDefault="009A430C" w:rsidP="00832B7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Dickler, J. (2017). Making the most of a gap year before college. CNBC. Retrieved from</w:t>
      </w:r>
      <w:r w:rsidR="00832B7A">
        <w:rPr>
          <w:rFonts w:ascii="Times New Roman" w:hAnsi="Times New Roman" w:cs="Times New Roman"/>
          <w:sz w:val="24"/>
          <w:szCs w:val="24"/>
        </w:rPr>
        <w:t xml:space="preserve"> </w:t>
      </w:r>
      <w:hyperlink r:id="rId7" w:history="1">
        <w:r w:rsidRPr="009A430C">
          <w:rPr>
            <w:rStyle w:val="Hyperlink"/>
            <w:rFonts w:ascii="Times New Roman" w:hAnsi="Times New Roman" w:cs="Times New Roman"/>
            <w:sz w:val="24"/>
            <w:szCs w:val="24"/>
          </w:rPr>
          <w:t>https://www.cnbc.com/2017/05/19/making-the-most-of-a-gap-year-before-college.html</w:t>
        </w:r>
      </w:hyperlink>
    </w:p>
    <w:p w:rsidR="009A430C" w:rsidRDefault="009A430C" w:rsidP="00832B7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Global Citizen Year. (n. d). What is a gap year? Retrieved from</w:t>
      </w:r>
      <w:r w:rsidR="00832B7A">
        <w:rPr>
          <w:rFonts w:ascii="Times New Roman" w:hAnsi="Times New Roman" w:cs="Times New Roman"/>
          <w:sz w:val="24"/>
          <w:szCs w:val="24"/>
        </w:rPr>
        <w:t xml:space="preserve"> </w:t>
      </w:r>
      <w:hyperlink r:id="rId8" w:history="1">
        <w:r w:rsidRPr="009A430C">
          <w:rPr>
            <w:rStyle w:val="Hyperlink"/>
            <w:rFonts w:ascii="Times New Roman" w:hAnsi="Times New Roman" w:cs="Times New Roman"/>
            <w:sz w:val="24"/>
            <w:szCs w:val="24"/>
          </w:rPr>
          <w:t>https://www.globalcitizenyear.org/content/why-take-a-gap-year/</w:t>
        </w:r>
      </w:hyperlink>
    </w:p>
    <w:p w:rsidR="009A430C" w:rsidRDefault="009A430C" w:rsidP="00832B7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Guomei, T. &amp; Wei, R. (2017). Review on the impact of gap years on career development. </w:t>
      </w:r>
      <w:r w:rsidRPr="009A430C">
        <w:rPr>
          <w:rFonts w:ascii="Times New Roman" w:hAnsi="Times New Roman" w:cs="Times New Roman"/>
          <w:i/>
          <w:sz w:val="24"/>
          <w:szCs w:val="24"/>
        </w:rPr>
        <w:t>Advances in Social Sciences, Education, and Humanities Research (ASSEHR),</w:t>
      </w:r>
      <w:r>
        <w:rPr>
          <w:rFonts w:ascii="Times New Roman" w:hAnsi="Times New Roman" w:cs="Times New Roman"/>
          <w:sz w:val="24"/>
          <w:szCs w:val="24"/>
        </w:rPr>
        <w:t xml:space="preserve"> 161</w:t>
      </w:r>
      <w:r>
        <w:rPr>
          <w:rFonts w:ascii="Times New Roman" w:hAnsi="Times New Roman" w:cs="Times New Roman"/>
          <w:sz w:val="24"/>
          <w:szCs w:val="24"/>
        </w:rPr>
        <w:tab/>
        <w:t>(1), 280-283.</w:t>
      </w:r>
    </w:p>
    <w:p w:rsidR="004507F5" w:rsidRPr="004507F5" w:rsidRDefault="004507F5" w:rsidP="00832B7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Sparks, S. D. (2010). Research suggests a ‘gap year’ mot</w:t>
      </w:r>
      <w:r w:rsidR="00832B7A">
        <w:rPr>
          <w:rFonts w:ascii="Times New Roman" w:hAnsi="Times New Roman" w:cs="Times New Roman"/>
          <w:sz w:val="24"/>
          <w:szCs w:val="24"/>
        </w:rPr>
        <w:t xml:space="preserve">ivates students. Education Week </w:t>
      </w:r>
      <w:r>
        <w:rPr>
          <w:rFonts w:ascii="Times New Roman" w:hAnsi="Times New Roman" w:cs="Times New Roman"/>
          <w:sz w:val="24"/>
          <w:szCs w:val="24"/>
        </w:rPr>
        <w:t>Retrieved from</w:t>
      </w:r>
      <w:r w:rsidR="00832B7A">
        <w:rPr>
          <w:rFonts w:ascii="Times New Roman" w:hAnsi="Times New Roman" w:cs="Times New Roman"/>
          <w:sz w:val="24"/>
          <w:szCs w:val="24"/>
        </w:rPr>
        <w:t xml:space="preserve"> </w:t>
      </w:r>
      <w:hyperlink r:id="rId9" w:history="1">
        <w:r w:rsidRPr="004507F5">
          <w:rPr>
            <w:rStyle w:val="Hyperlink"/>
            <w:rFonts w:ascii="Times New Roman" w:hAnsi="Times New Roman" w:cs="Times New Roman"/>
            <w:sz w:val="24"/>
            <w:szCs w:val="24"/>
          </w:rPr>
          <w:t>https://www.edweek.org/ew/articles/2010/09/15/04gap.h30.html</w:t>
        </w:r>
      </w:hyperlink>
    </w:p>
    <w:p w:rsidR="0033389D" w:rsidRPr="0033389D" w:rsidRDefault="0033389D" w:rsidP="00832B7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Stine, J. (2017). Taking a year off after high school? Yes, you should do it! Abro</w:t>
      </w:r>
      <w:r w:rsidR="009A430C">
        <w:rPr>
          <w:rFonts w:ascii="Times New Roman" w:hAnsi="Times New Roman" w:cs="Times New Roman"/>
          <w:sz w:val="24"/>
          <w:szCs w:val="24"/>
        </w:rPr>
        <w:t>a</w:t>
      </w:r>
      <w:r>
        <w:rPr>
          <w:rFonts w:ascii="Times New Roman" w:hAnsi="Times New Roman" w:cs="Times New Roman"/>
          <w:sz w:val="24"/>
          <w:szCs w:val="24"/>
        </w:rPr>
        <w:t>d.com.</w:t>
      </w:r>
      <w:r w:rsidR="00832B7A">
        <w:rPr>
          <w:rFonts w:ascii="Times New Roman" w:hAnsi="Times New Roman" w:cs="Times New Roman"/>
          <w:sz w:val="24"/>
          <w:szCs w:val="24"/>
        </w:rPr>
        <w:t xml:space="preserve"> </w:t>
      </w:r>
      <w:r>
        <w:rPr>
          <w:rFonts w:ascii="Times New Roman" w:hAnsi="Times New Roman" w:cs="Times New Roman"/>
          <w:sz w:val="24"/>
          <w:szCs w:val="24"/>
        </w:rPr>
        <w:t>Retrieved from</w:t>
      </w:r>
      <w:r w:rsidR="00832B7A">
        <w:rPr>
          <w:rFonts w:ascii="Times New Roman" w:hAnsi="Times New Roman" w:cs="Times New Roman"/>
          <w:sz w:val="24"/>
          <w:szCs w:val="24"/>
        </w:rPr>
        <w:t xml:space="preserve"> </w:t>
      </w:r>
      <w:hyperlink r:id="rId10" w:history="1">
        <w:r w:rsidRPr="0033389D">
          <w:rPr>
            <w:rStyle w:val="Hyperlink"/>
            <w:rFonts w:ascii="Times New Roman" w:hAnsi="Times New Roman" w:cs="Times New Roman"/>
            <w:sz w:val="24"/>
            <w:szCs w:val="24"/>
          </w:rPr>
          <w:t>https://www.goabroad.com/articles/gap-year/year-off-after-high-school</w:t>
        </w:r>
      </w:hyperlink>
    </w:p>
    <w:p w:rsidR="007B4FE0" w:rsidRPr="007B4FE0" w:rsidRDefault="007B4FE0" w:rsidP="00832B7A">
      <w:pPr>
        <w:spacing w:after="0" w:line="480" w:lineRule="auto"/>
        <w:rPr>
          <w:rFonts w:ascii="Times New Roman" w:hAnsi="Times New Roman" w:cs="Times New Roman"/>
          <w:sz w:val="24"/>
          <w:szCs w:val="24"/>
        </w:rPr>
      </w:pPr>
      <w:r>
        <w:rPr>
          <w:rFonts w:ascii="Times New Roman" w:hAnsi="Times New Roman" w:cs="Times New Roman"/>
          <w:b/>
          <w:sz w:val="24"/>
          <w:szCs w:val="24"/>
        </w:rPr>
        <w:tab/>
      </w:r>
    </w:p>
    <w:p w:rsidR="000A41E2" w:rsidRDefault="000A41E2" w:rsidP="00832B7A">
      <w:pPr>
        <w:spacing w:after="0" w:line="480" w:lineRule="auto"/>
        <w:jc w:val="center"/>
        <w:rPr>
          <w:rFonts w:ascii="Times New Roman" w:hAnsi="Times New Roman" w:cs="Times New Roman"/>
          <w:sz w:val="24"/>
          <w:szCs w:val="24"/>
        </w:rPr>
      </w:pPr>
    </w:p>
    <w:p w:rsidR="000A41E2" w:rsidRPr="000A41E2" w:rsidRDefault="000A41E2" w:rsidP="00832B7A">
      <w:pPr>
        <w:spacing w:after="0" w:line="480" w:lineRule="auto"/>
        <w:rPr>
          <w:rFonts w:ascii="Times New Roman" w:hAnsi="Times New Roman" w:cs="Times New Roman"/>
          <w:sz w:val="24"/>
          <w:szCs w:val="24"/>
        </w:rPr>
      </w:pPr>
    </w:p>
    <w:sectPr w:rsidR="000A41E2" w:rsidRPr="000A41E2" w:rsidSect="000A41E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DB9" w:rsidRDefault="00507DB9" w:rsidP="000A41E2">
      <w:pPr>
        <w:spacing w:after="0" w:line="240" w:lineRule="auto"/>
      </w:pPr>
      <w:r>
        <w:separator/>
      </w:r>
    </w:p>
  </w:endnote>
  <w:endnote w:type="continuationSeparator" w:id="0">
    <w:p w:rsidR="00507DB9" w:rsidRDefault="00507DB9" w:rsidP="000A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DB9" w:rsidRDefault="00507DB9" w:rsidP="000A41E2">
      <w:pPr>
        <w:spacing w:after="0" w:line="240" w:lineRule="auto"/>
      </w:pPr>
      <w:r>
        <w:separator/>
      </w:r>
    </w:p>
  </w:footnote>
  <w:footnote w:type="continuationSeparator" w:id="0">
    <w:p w:rsidR="00507DB9" w:rsidRDefault="00507DB9" w:rsidP="000A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9D" w:rsidRPr="00832B7A" w:rsidRDefault="0033389D" w:rsidP="00832B7A">
    <w:pPr>
      <w:pStyle w:val="Header"/>
      <w:spacing w:line="480" w:lineRule="auto"/>
      <w:rPr>
        <w:rFonts w:ascii="Times New Roman" w:hAnsi="Times New Roman" w:cs="Times New Roman"/>
        <w:sz w:val="24"/>
        <w:szCs w:val="24"/>
      </w:rPr>
    </w:pPr>
    <w:r w:rsidRPr="000A41E2">
      <w:rPr>
        <w:rFonts w:ascii="Times New Roman" w:hAnsi="Times New Roman" w:cs="Times New Roman"/>
        <w:sz w:val="24"/>
        <w:szCs w:val="24"/>
      </w:rPr>
      <w:t>RECOMMENDATION REPORT</w:t>
    </w:r>
    <w:r>
      <w:rPr>
        <w:rFonts w:ascii="Times New Roman" w:hAnsi="Times New Roman" w:cs="Times New Roman"/>
        <w:sz w:val="24"/>
        <w:szCs w:val="24"/>
      </w:rPr>
      <w:tab/>
    </w:r>
    <w:r>
      <w:rPr>
        <w:rFonts w:ascii="Times New Roman" w:hAnsi="Times New Roman" w:cs="Times New Roman"/>
        <w:sz w:val="24"/>
        <w:szCs w:val="24"/>
      </w:rPr>
      <w:tab/>
    </w:r>
    <w:r w:rsidRPr="000A41E2">
      <w:rPr>
        <w:rFonts w:ascii="Times New Roman" w:hAnsi="Times New Roman" w:cs="Times New Roman"/>
        <w:sz w:val="24"/>
        <w:szCs w:val="24"/>
      </w:rPr>
      <w:t xml:space="preserve"> </w:t>
    </w:r>
    <w:sdt>
      <w:sdtPr>
        <w:rPr>
          <w:rFonts w:ascii="Times New Roman" w:hAnsi="Times New Roman" w:cs="Times New Roman"/>
          <w:sz w:val="24"/>
          <w:szCs w:val="24"/>
        </w:rPr>
        <w:id w:val="968939483"/>
        <w:docPartObj>
          <w:docPartGallery w:val="Page Numbers (Top of Page)"/>
          <w:docPartUnique/>
        </w:docPartObj>
      </w:sdtPr>
      <w:sdtEndPr>
        <w:rPr>
          <w:noProof/>
        </w:rPr>
      </w:sdtEndPr>
      <w:sdtContent>
        <w:r w:rsidRPr="000A41E2">
          <w:rPr>
            <w:rFonts w:ascii="Times New Roman" w:hAnsi="Times New Roman" w:cs="Times New Roman"/>
            <w:sz w:val="24"/>
            <w:szCs w:val="24"/>
          </w:rPr>
          <w:fldChar w:fldCharType="begin"/>
        </w:r>
        <w:r w:rsidRPr="000A41E2">
          <w:rPr>
            <w:rFonts w:ascii="Times New Roman" w:hAnsi="Times New Roman" w:cs="Times New Roman"/>
            <w:sz w:val="24"/>
            <w:szCs w:val="24"/>
          </w:rPr>
          <w:instrText xml:space="preserve"> PAGE   \* MERGEFORMAT </w:instrText>
        </w:r>
        <w:r w:rsidRPr="000A41E2">
          <w:rPr>
            <w:rFonts w:ascii="Times New Roman" w:hAnsi="Times New Roman" w:cs="Times New Roman"/>
            <w:sz w:val="24"/>
            <w:szCs w:val="24"/>
          </w:rPr>
          <w:fldChar w:fldCharType="separate"/>
        </w:r>
        <w:r w:rsidR="00832B7A">
          <w:rPr>
            <w:rFonts w:ascii="Times New Roman" w:hAnsi="Times New Roman" w:cs="Times New Roman"/>
            <w:noProof/>
            <w:sz w:val="24"/>
            <w:szCs w:val="24"/>
          </w:rPr>
          <w:t>2</w:t>
        </w:r>
        <w:r w:rsidRPr="000A41E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9D" w:rsidRPr="00832B7A" w:rsidRDefault="0033389D" w:rsidP="00832B7A">
    <w:pPr>
      <w:pStyle w:val="Header"/>
      <w:spacing w:line="480" w:lineRule="auto"/>
      <w:rPr>
        <w:rFonts w:ascii="Times New Roman" w:hAnsi="Times New Roman" w:cs="Times New Roman"/>
        <w:sz w:val="24"/>
        <w:szCs w:val="24"/>
      </w:rPr>
    </w:pPr>
    <w:r w:rsidRPr="000A41E2">
      <w:rPr>
        <w:rFonts w:ascii="Times New Roman" w:hAnsi="Times New Roman" w:cs="Times New Roman"/>
        <w:sz w:val="24"/>
        <w:szCs w:val="24"/>
      </w:rPr>
      <w:t>Running head: RECOMMENDATION REPORT</w:t>
    </w:r>
    <w:r>
      <w:rPr>
        <w:rFonts w:ascii="Times New Roman" w:hAnsi="Times New Roman" w:cs="Times New Roman"/>
        <w:sz w:val="24"/>
        <w:szCs w:val="24"/>
      </w:rPr>
      <w:tab/>
    </w:r>
    <w:r w:rsidRPr="000A41E2">
      <w:rPr>
        <w:rFonts w:ascii="Times New Roman" w:hAnsi="Times New Roman" w:cs="Times New Roman"/>
        <w:sz w:val="24"/>
        <w:szCs w:val="24"/>
      </w:rPr>
      <w:t xml:space="preserve"> </w:t>
    </w:r>
    <w:sdt>
      <w:sdtPr>
        <w:rPr>
          <w:rFonts w:ascii="Times New Roman" w:hAnsi="Times New Roman" w:cs="Times New Roman"/>
          <w:sz w:val="24"/>
          <w:szCs w:val="24"/>
        </w:rPr>
        <w:id w:val="1173307684"/>
        <w:docPartObj>
          <w:docPartGallery w:val="Page Numbers (Top of Page)"/>
          <w:docPartUnique/>
        </w:docPartObj>
      </w:sdtPr>
      <w:sdtEndPr>
        <w:rPr>
          <w:noProof/>
        </w:rPr>
      </w:sdtEndPr>
      <w:sdtContent>
        <w:r w:rsidRPr="000A41E2">
          <w:rPr>
            <w:rFonts w:ascii="Times New Roman" w:hAnsi="Times New Roman" w:cs="Times New Roman"/>
            <w:sz w:val="24"/>
            <w:szCs w:val="24"/>
          </w:rPr>
          <w:fldChar w:fldCharType="begin"/>
        </w:r>
        <w:r w:rsidRPr="000A41E2">
          <w:rPr>
            <w:rFonts w:ascii="Times New Roman" w:hAnsi="Times New Roman" w:cs="Times New Roman"/>
            <w:sz w:val="24"/>
            <w:szCs w:val="24"/>
          </w:rPr>
          <w:instrText xml:space="preserve"> PAGE   \* MERGEFORMAT </w:instrText>
        </w:r>
        <w:r w:rsidRPr="000A41E2">
          <w:rPr>
            <w:rFonts w:ascii="Times New Roman" w:hAnsi="Times New Roman" w:cs="Times New Roman"/>
            <w:sz w:val="24"/>
            <w:szCs w:val="24"/>
          </w:rPr>
          <w:fldChar w:fldCharType="separate"/>
        </w:r>
        <w:r w:rsidR="00832B7A">
          <w:rPr>
            <w:rFonts w:ascii="Times New Roman" w:hAnsi="Times New Roman" w:cs="Times New Roman"/>
            <w:noProof/>
            <w:sz w:val="24"/>
            <w:szCs w:val="24"/>
          </w:rPr>
          <w:t>1</w:t>
        </w:r>
        <w:r w:rsidRPr="000A41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1E2"/>
    <w:rsid w:val="000A41E2"/>
    <w:rsid w:val="001D2666"/>
    <w:rsid w:val="001E0BF1"/>
    <w:rsid w:val="002C3561"/>
    <w:rsid w:val="00316FB2"/>
    <w:rsid w:val="0033389D"/>
    <w:rsid w:val="004507F5"/>
    <w:rsid w:val="00507DB9"/>
    <w:rsid w:val="00590242"/>
    <w:rsid w:val="007B4FE0"/>
    <w:rsid w:val="007B7737"/>
    <w:rsid w:val="007D6D0A"/>
    <w:rsid w:val="00832B7A"/>
    <w:rsid w:val="009A430C"/>
    <w:rsid w:val="00A422F4"/>
    <w:rsid w:val="00BD4F4E"/>
    <w:rsid w:val="00DD6D1E"/>
    <w:rsid w:val="00E61D8B"/>
    <w:rsid w:val="00F56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83DF47"/>
  <w15:docId w15:val="{5E05992C-B026-4F00-BD14-890C360D6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1E2"/>
  </w:style>
  <w:style w:type="paragraph" w:styleId="Footer">
    <w:name w:val="footer"/>
    <w:basedOn w:val="Normal"/>
    <w:link w:val="FooterChar"/>
    <w:uiPriority w:val="99"/>
    <w:unhideWhenUsed/>
    <w:rsid w:val="000A4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1E2"/>
  </w:style>
  <w:style w:type="character" w:styleId="Hyperlink">
    <w:name w:val="Hyperlink"/>
    <w:basedOn w:val="DefaultParagraphFont"/>
    <w:uiPriority w:val="99"/>
    <w:semiHidden/>
    <w:unhideWhenUsed/>
    <w:rsid w:val="003338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alcitizenyear.org/content/why-take-a-gap-yea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nbc.com/2017/05/19/making-the-most-of-a-gap-year-before-college.html"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nseling.steinhardt.nyu.edu/blog/gap-year-after-high-schoo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goabroad.com/articles/gap-year/year-off-after-high-school" TargetMode="External"/><Relationship Id="rId4" Type="http://schemas.openxmlformats.org/officeDocument/2006/relationships/footnotes" Target="footnotes.xml"/><Relationship Id="rId9" Type="http://schemas.openxmlformats.org/officeDocument/2006/relationships/hyperlink" Target="https://www.edweek.org/ew/articles/2010/09/15/04gap.h30.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2019-04-26T22:43:00Z</dcterms:created>
  <dcterms:modified xsi:type="dcterms:W3CDTF">2019-04-26T22:43:00Z</dcterms:modified>
</cp:coreProperties>
</file>